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F49" w:rsidRPr="00D954DE" w:rsidRDefault="00296F49" w:rsidP="00296F49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С 11.11.2018 в законную силу вступил Федеральный закон от 30.10.2018 № 383-ФЗ, дополнивший ст. 7 Федерального закона «О рекламе» пунктом 10 о запрете рекламы услуг по подготовке и написанию выпускных квалификационных работ, научных докладов об основных результатах подготовленных научно-квалификационных работ (диссертаций) и иных работ, предусмотренных государственной системой научной аттестации или необходимых для прохождения обучающимися промежуточной или итоговой аттестации.</w:t>
      </w:r>
    </w:p>
    <w:p w:rsidR="00296F49" w:rsidRPr="00D954DE" w:rsidRDefault="00296F49" w:rsidP="00296F49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Согласно п. 9 Постановления Правительства Российской Федерации от 24.09.2013 № 842 «О порядке присуждения ученых степеней» диссертацией на соискание ученой степени доктора наук является научно-квалификационная работа, в которой на основании выполненных автором исследований разработаны теоретические положения, совокупность которых можно квалифицировать как научное достижение, либо решена научная проблема, имеющая важное политическое, социально-экономическое, культурное или хозяйственное значение, либо изложены новые научно обоснованные технические, технологические или иные решения, внедрение которых вносит значительный вклад в развитие страны.</w:t>
      </w:r>
    </w:p>
    <w:p w:rsidR="00296F49" w:rsidRPr="00D954DE" w:rsidRDefault="00296F49" w:rsidP="00296F49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Под диссертацией на соискание ученой степени кандидата наук понимается научно-квалификационная работа, в которой содержится решение научной задачи, имеющей значение для развития соответствующей отрасли знаний, либо изложены новые научно обоснованные технические, технологические или иные решения и разработки, имеющие существенное значение для развития страны.</w:t>
      </w:r>
    </w:p>
    <w:p w:rsidR="00296F49" w:rsidRPr="00D954DE" w:rsidRDefault="00296F49" w:rsidP="00296F49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Конкретные виды работ, необходимых для прохождения обучающимися промежуточной или итоговой аттестации, установлены соответствующими федеральными государственными образовательными стандартами, утвержденными Министерством образования и науки Российской Федерации.</w:t>
      </w:r>
    </w:p>
    <w:p w:rsidR="00296F49" w:rsidRPr="00D954DE" w:rsidRDefault="00296F49" w:rsidP="00296F49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Ответственность за нарушение указанного запрета установлена как для рекламодателя, так и для </w:t>
      </w:r>
      <w:proofErr w:type="spellStart"/>
      <w:r w:rsidRPr="00D954DE">
        <w:rPr>
          <w:color w:val="000000"/>
          <w:sz w:val="28"/>
          <w:szCs w:val="28"/>
        </w:rPr>
        <w:t>рекламораспространителя</w:t>
      </w:r>
      <w:proofErr w:type="spellEnd"/>
      <w:r w:rsidRPr="00D954DE">
        <w:rPr>
          <w:color w:val="000000"/>
          <w:sz w:val="28"/>
          <w:szCs w:val="28"/>
        </w:rPr>
        <w:t xml:space="preserve"> (ч. 6, 7 ст. 38 Федерального закона «О рекламе»).</w:t>
      </w:r>
    </w:p>
    <w:p w:rsidR="00296F49" w:rsidRPr="00D954DE" w:rsidRDefault="00296F49" w:rsidP="00296F49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В частности, ч. 1 ст. 14.3 КоАП РФ «Нарушение законодательства о рекламе» за нарушение рекламодателем, </w:t>
      </w:r>
      <w:proofErr w:type="spellStart"/>
      <w:r w:rsidRPr="00D954DE">
        <w:rPr>
          <w:color w:val="000000"/>
          <w:sz w:val="28"/>
          <w:szCs w:val="28"/>
        </w:rPr>
        <w:t>рекламопроизводителем</w:t>
      </w:r>
      <w:proofErr w:type="spellEnd"/>
      <w:r w:rsidRPr="00D954DE">
        <w:rPr>
          <w:color w:val="000000"/>
          <w:sz w:val="28"/>
          <w:szCs w:val="28"/>
        </w:rPr>
        <w:t xml:space="preserve"> или </w:t>
      </w:r>
      <w:proofErr w:type="spellStart"/>
      <w:r w:rsidRPr="00D954DE">
        <w:rPr>
          <w:color w:val="000000"/>
          <w:sz w:val="28"/>
          <w:szCs w:val="28"/>
        </w:rPr>
        <w:t>рекламораспространителем</w:t>
      </w:r>
      <w:proofErr w:type="spellEnd"/>
      <w:r w:rsidRPr="00D954DE">
        <w:rPr>
          <w:color w:val="000000"/>
          <w:sz w:val="28"/>
          <w:szCs w:val="28"/>
        </w:rPr>
        <w:t xml:space="preserve"> законодательства о рекламе за исключением случаев, предусмотренных ч. 2 - 6 указанной статьи, ч. 4 ст. 14.3.1, ст. 14.37, 14.38, 19.31 КоАП РФ, предусматривает ответственность в виде штрафа на граждан в размере от двух тысяч до двух тысяч пятисот рублей; на должностных лиц - от четырех тысяч до двадцати тысяч рублей; на юридических лиц - от ста тысяч до пятисот тысяч рублей.</w:t>
      </w:r>
    </w:p>
    <w:p w:rsidR="000A10E7" w:rsidRDefault="000A10E7">
      <w:bookmarkStart w:id="0" w:name="_GoBack"/>
      <w:bookmarkEnd w:id="0"/>
    </w:p>
    <w:sectPr w:rsidR="000A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F9D"/>
    <w:rsid w:val="000A10E7"/>
    <w:rsid w:val="00296F49"/>
    <w:rsid w:val="00B1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1F279B-D7EF-43BC-AFEB-77E9597FD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uiPriority w:val="99"/>
    <w:rsid w:val="00296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2019-01-24T06:15:00Z</dcterms:created>
  <dcterms:modified xsi:type="dcterms:W3CDTF">2019-01-24T06:15:00Z</dcterms:modified>
</cp:coreProperties>
</file>